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1C6E1AAD" w14:textId="7391F33E" w:rsidR="008B1ACB" w:rsidRDefault="008B1ACB"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b/>
          <w:bCs/>
          <w:color w:val="FF0000"/>
        </w:rPr>
        <w:t xml:space="preserve">VZOR </w:t>
      </w:r>
      <w:r w:rsidR="00C617E5">
        <w:rPr>
          <w:rFonts w:asciiTheme="minorHAnsi" w:hAnsiTheme="minorHAnsi" w:cstheme="minorHAnsi"/>
          <w:b/>
          <w:bCs/>
          <w:color w:val="FF0000"/>
        </w:rPr>
        <w:t xml:space="preserve">ZMLUVY </w:t>
      </w:r>
      <w:r>
        <w:rPr>
          <w:rFonts w:asciiTheme="minorHAnsi" w:hAnsiTheme="minorHAnsi" w:cstheme="minorHAnsi"/>
          <w:b/>
          <w:bCs/>
          <w:color w:val="FF0000"/>
        </w:rPr>
        <w:t>DO OBCHODNEJ VEREJNEJ SÚŤAŽE</w:t>
      </w:r>
    </w:p>
    <w:p w14:paraId="79473DB4" w14:textId="39C267F9" w:rsidR="008B1ACB" w:rsidRDefault="001A1AF2"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1A1AF2">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273F5EB5"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996BA1" w:rsidRPr="00457E86">
        <w:rPr>
          <w:rFonts w:asciiTheme="minorHAnsi" w:hAnsiTheme="minorHAnsi" w:cstheme="minorHAnsi"/>
          <w:highlight w:val="yellow"/>
        </w:rPr>
        <w:t>[•]</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479674F7" w14:textId="6E840CB2" w:rsidR="001A7A6A" w:rsidRPr="007D7E8A" w:rsidRDefault="001A7A6A" w:rsidP="001A7A6A">
      <w:pPr>
        <w:pStyle w:val="Normlny1"/>
        <w:numPr>
          <w:ilvl w:val="1"/>
          <w:numId w:val="8"/>
        </w:numPr>
        <w:spacing w:before="120" w:after="120"/>
        <w:ind w:left="709" w:hanging="709"/>
        <w:jc w:val="both"/>
        <w:rPr>
          <w:rFonts w:asciiTheme="minorHAnsi" w:hAnsiTheme="minorHAnsi" w:cstheme="minorHAnsi"/>
          <w:highlight w:val="yellow"/>
        </w:rPr>
      </w:pPr>
      <w:r w:rsidRPr="007D7E8A">
        <w:rPr>
          <w:rFonts w:asciiTheme="minorHAnsi" w:hAnsiTheme="minorHAnsi" w:cstheme="minorHAnsi"/>
          <w:highlight w:val="yellow"/>
        </w:rPr>
        <w:t>V prípade, ak používanie Verejného prístavu presahuje päť (5) rokov, je Prevádzkovateľ oprávnený po uplynutí piatich (5) rokov jednostranne upraviť výšku Poplatku za prístavnú polohu bez toho, aby bolo potrebné uzatvárať dodatok k tejto Zmluve. Takto upravenú výšku poplatku je Prevádzkovateľ oprávnený uplatniť najskôr po uplynutí 15 dní od písomného upovedomenia Užívateľa. Pokiaľ Užívateľ s úpravou výšky poplatku nesúhlasí, je oprávnený túto Zmluvu vypovedať písomnou výpoveďou doručenou Prevádzkovateľovi najneskôr do pätnástich (15) dní odo dňa doručenia písomného upovedomenia Prevádzkovateľa o úprave výšky poplatku. Výpovedná doba je tri (3) mesiace a začína plynúť prvým dňom kalendárneho mesiaca nasledujúceho po mesiaci, v ktorom bola výpoveď doručená Prevádzkovateľovi. Až do uplynutia výpovednej doby je Prevádzkovateľ oprávnený uplatňovať si voči Užívateľovi Poplatok za prístavnú polohu vo výške stanovenej pred posledným upovedomením o úprave výšky poplatku.</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151B72D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07D4228" w14:textId="3368464B"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05FD059" w14:textId="69A8B0FA"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00502B9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w:t>
      </w:r>
      <w:r w:rsidRPr="00855A2F">
        <w:rPr>
          <w:rFonts w:asciiTheme="minorHAnsi" w:hAnsiTheme="minorHAnsi" w:cstheme="minorHAnsi"/>
        </w:rPr>
        <w:lastRenderedPageBreak/>
        <w:t>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w:t>
      </w:r>
      <w:r w:rsidRPr="00457E86">
        <w:rPr>
          <w:rFonts w:asciiTheme="minorHAnsi" w:hAnsiTheme="minorHAnsi" w:cstheme="minorHAnsi"/>
          <w:i/>
          <w:u w:val="single"/>
        </w:rPr>
        <w:lastRenderedPageBreak/>
        <w:t xml:space="preserve">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Každá Zmluvná strana sa zaväzuje, že neponúkne, neposkytne, ani sa nezaviaže poskytnúť žiadnemu zamestnancovi, zástupcovi alebo tretej strane konajúcej v mene druhej Zmluvnej </w:t>
      </w:r>
      <w:r w:rsidRPr="00855A2F">
        <w:rPr>
          <w:rFonts w:asciiTheme="minorHAnsi" w:hAnsiTheme="minorHAnsi" w:cstheme="minorHAnsi"/>
        </w:rPr>
        <w:lastRenderedPageBreak/>
        <w:t>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lastRenderedPageBreak/>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19CD" w14:textId="77777777" w:rsidR="00764D6F" w:rsidRDefault="00764D6F" w:rsidP="004D662C">
      <w:pPr>
        <w:spacing w:line="240" w:lineRule="auto"/>
      </w:pPr>
      <w:r>
        <w:separator/>
      </w:r>
    </w:p>
  </w:endnote>
  <w:endnote w:type="continuationSeparator" w:id="0">
    <w:p w14:paraId="4BE841A4" w14:textId="77777777" w:rsidR="00764D6F" w:rsidRDefault="00764D6F" w:rsidP="004D662C">
      <w:pPr>
        <w:spacing w:line="240" w:lineRule="auto"/>
      </w:pPr>
      <w:r>
        <w:continuationSeparator/>
      </w:r>
    </w:p>
  </w:endnote>
  <w:endnote w:type="continuationNotice" w:id="1">
    <w:p w14:paraId="1497CF6D" w14:textId="77777777" w:rsidR="00764D6F" w:rsidRDefault="00764D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 xml:space="preserve">Ver. </w:t>
    </w:r>
    <w:r w:rsidRPr="003A3D19">
      <w:rPr>
        <w:rFonts w:asciiTheme="minorHAnsi" w:hAnsiTheme="minorHAnsi" w:cstheme="minorHAnsi"/>
        <w:sz w:val="16"/>
        <w:szCs w:val="16"/>
      </w:rPr>
      <w:t>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EDA8" w14:textId="77777777" w:rsidR="00764D6F" w:rsidRDefault="00764D6F" w:rsidP="004D662C">
      <w:pPr>
        <w:spacing w:line="240" w:lineRule="auto"/>
      </w:pPr>
      <w:r>
        <w:separator/>
      </w:r>
    </w:p>
  </w:footnote>
  <w:footnote w:type="continuationSeparator" w:id="0">
    <w:p w14:paraId="47B18804" w14:textId="77777777" w:rsidR="00764D6F" w:rsidRDefault="00764D6F" w:rsidP="004D662C">
      <w:pPr>
        <w:spacing w:line="240" w:lineRule="auto"/>
      </w:pPr>
      <w:r>
        <w:continuationSeparator/>
      </w:r>
    </w:p>
  </w:footnote>
  <w:footnote w:type="continuationNotice" w:id="1">
    <w:p w14:paraId="43BE6810" w14:textId="77777777" w:rsidR="00764D6F" w:rsidRDefault="00764D6F">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3.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23DFB-BD6D-47A3-803B-4651C4473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5111</Words>
  <Characters>29134</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Lenka Papcunová</cp:lastModifiedBy>
  <cp:revision>12</cp:revision>
  <cp:lastPrinted>2022-10-03T10:19:00Z</cp:lastPrinted>
  <dcterms:created xsi:type="dcterms:W3CDTF">2022-09-14T13:08:00Z</dcterms:created>
  <dcterms:modified xsi:type="dcterms:W3CDTF">2022-10-03T10:19:00Z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